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C1EA" w14:textId="77777777" w:rsidR="00D92DA2" w:rsidRPr="00F60025" w:rsidRDefault="00D92DA2" w:rsidP="00D92DA2">
      <w:pPr>
        <w:rPr>
          <w:rFonts w:ascii="Times New Roman" w:hAnsi="Times New Roman" w:cs="Times New Roman"/>
          <w:color w:val="000000" w:themeColor="text1"/>
        </w:rPr>
      </w:pPr>
      <w:r w:rsidRPr="00F60025">
        <w:rPr>
          <w:rFonts w:ascii="Times New Roman" w:hAnsi="Times New Roman" w:cs="Times New Roman"/>
          <w:color w:val="000000" w:themeColor="text1"/>
        </w:rPr>
        <w:t>УДК: 621.316.9</w:t>
      </w:r>
    </w:p>
    <w:p w14:paraId="67ACFEC7" w14:textId="77777777" w:rsidR="0056399C" w:rsidRPr="00F60025" w:rsidRDefault="00525E75" w:rsidP="00D92D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00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ОБОСНОВАНИЕ ЦЕЛЕСООБРАЗНОСТИ ПРИМЕНЕНИЯ СИСТЕМ ВРЕМЕННОГО ЭЛЕКТРОСНАБЖЕНИЯ ПО ОДНОПРОВОДНЫМ ВОЗДУШНЫМ ЛИНИЯМ ЭЛЕКТРОПЕРЕДАЧИ 10 КВ В УСЛОВИЯХ ЧРЕЗВЫЧАЙНЫХ СИТУАЦИЙ</w:t>
      </w:r>
    </w:p>
    <w:p w14:paraId="72B71126" w14:textId="77777777" w:rsidR="00D92DA2" w:rsidRPr="00F60025" w:rsidRDefault="00D92DA2" w:rsidP="00D92DA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7419DE7B" w14:textId="77777777" w:rsidR="00D92DA2" w:rsidRPr="00F60025" w:rsidRDefault="00D92DA2" w:rsidP="00D92DA2">
      <w:pPr>
        <w:contextualSpacing/>
        <w:jc w:val="right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F60025">
        <w:rPr>
          <w:rFonts w:ascii="Times New Roman" w:hAnsi="Times New Roman" w:cs="Times New Roman"/>
          <w:b/>
          <w:color w:val="000000" w:themeColor="text1"/>
        </w:rPr>
        <w:t>Чернышов В.А., Головин Р.А.</w:t>
      </w:r>
    </w:p>
    <w:p w14:paraId="1F79024E" w14:textId="77777777" w:rsidR="00D92DA2" w:rsidRPr="00F60025" w:rsidRDefault="00D92DA2" w:rsidP="00D92DA2">
      <w:pPr>
        <w:contextualSpacing/>
        <w:jc w:val="right"/>
        <w:rPr>
          <w:rFonts w:ascii="Times New Roman" w:hAnsi="Times New Roman" w:cs="Times New Roman"/>
          <w:i/>
          <w:color w:val="000000" w:themeColor="text1"/>
        </w:rPr>
      </w:pPr>
      <w:r w:rsidRPr="00F60025">
        <w:rPr>
          <w:rFonts w:ascii="Times New Roman" w:hAnsi="Times New Roman" w:cs="Times New Roman"/>
          <w:i/>
          <w:color w:val="000000" w:themeColor="text1"/>
        </w:rPr>
        <w:t>Россия, г. Орёл, ФГБОУ ВО "ОГУ им. И.С. Тургенева"</w:t>
      </w:r>
    </w:p>
    <w:p w14:paraId="005A3A4A" w14:textId="77777777" w:rsidR="00D92DA2" w:rsidRPr="00F60025" w:rsidRDefault="00D92DA2" w:rsidP="00D92DA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207AD518" w14:textId="77777777" w:rsidR="00A83913" w:rsidRPr="00F60025" w:rsidRDefault="00A83913" w:rsidP="0081313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60025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Аннотация.</w:t>
      </w:r>
      <w:r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В статье представлен</w:t>
      </w:r>
      <w:r w:rsidR="00315BD8"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</w:t>
      </w:r>
      <w:r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теоретическое обоснование целесообразности </w:t>
      </w:r>
      <w:r w:rsidR="00315BD8"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использования </w:t>
      </w:r>
      <w:r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систем</w:t>
      </w:r>
      <w:r w:rsidR="00315BD8"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ы</w:t>
      </w:r>
      <w:r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временного электроснабжения по однопроводным воздушным линиям электропередачи 10 кВ в условиях чрезвычайных ситуаций</w:t>
      </w:r>
      <w:r w:rsidR="00315BD8"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.  </w:t>
      </w:r>
      <w:r w:rsidR="00010BB7"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Предлагается эффективное </w:t>
      </w:r>
      <w:r w:rsidR="00315BD8"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схемотехническое решение </w:t>
      </w:r>
      <w:r w:rsidR="00010BB7"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по реализации однопроводной системы высоковольтного электроснабжения с описанием специфики его </w:t>
      </w:r>
      <w:r w:rsidR="00315BD8"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функционирования</w:t>
      </w:r>
      <w:r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</w:t>
      </w:r>
    </w:p>
    <w:p w14:paraId="234DB3A4" w14:textId="0FC8A90F" w:rsidR="00A83913" w:rsidRPr="00F60025" w:rsidRDefault="00A83913" w:rsidP="0081313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60025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Ключев</w:t>
      </w:r>
      <w:r w:rsidR="00A02D76" w:rsidRPr="00F60025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ы</w:t>
      </w:r>
      <w:r w:rsidRPr="00F60025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е слова</w:t>
      </w:r>
      <w:r w:rsidR="00EB1F2C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.</w:t>
      </w:r>
      <w:r w:rsidR="00EB1F2C" w:rsidRPr="00EB1F2C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r w:rsidR="00315BD8"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Система временного электроснабжения, однопроводные воздушные линии электропередачи 10 кВ, </w:t>
      </w:r>
      <w:r w:rsidR="00AB5430"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смешанная»</w:t>
      </w:r>
      <w:r w:rsidR="00EB1F2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AB5430"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система </w:t>
      </w:r>
      <w:r w:rsidR="00315BD8"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распределения электроэнергии</w:t>
      </w:r>
      <w:r w:rsidR="00525E75"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r w:rsidR="00AB5430"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статический конденсатор,</w:t>
      </w:r>
      <w:r w:rsidR="00B707F1" w:rsidRPr="00F60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трансформатор</w:t>
      </w:r>
      <w:r w:rsidR="00EB1F2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</w:t>
      </w:r>
    </w:p>
    <w:p w14:paraId="76F16C19" w14:textId="77777777" w:rsidR="00D92DA2" w:rsidRPr="00F60025" w:rsidRDefault="00D92DA2" w:rsidP="008131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CCECE6" w14:textId="77777777" w:rsidR="00AF39EC" w:rsidRPr="00F60025" w:rsidRDefault="00E554DF" w:rsidP="008131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показывает история, все этапы развития человеческого общества неразрывно связаны со стихийными бедствиями, авариями и катастрофами. По данным Международного Комитета Красного креста, чрезвычайные ситуации (ЧС) природного характера унесли в двадцатом столетии более 11 млн. жизней и нанесли </w:t>
      </w:r>
      <w:r w:rsidR="0098602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колоссальный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материальный ущерб</w:t>
      </w:r>
      <w:r w:rsidR="00D8331D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инфраструктуре</w:t>
      </w:r>
      <w:r w:rsidR="00D37A4E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B33BFE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7A4E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98602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современном этапе развития</w:t>
      </w:r>
      <w:r w:rsidR="00405FB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602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</w:t>
      </w:r>
      <w:r w:rsidR="00D8331D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кая цивилизация </w:t>
      </w:r>
      <w:r w:rsidR="0056399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все чаще и чаще сталкива</w:t>
      </w:r>
      <w:r w:rsidR="00D8331D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6399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с </w:t>
      </w:r>
      <w:r w:rsidR="0098602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ЧС </w:t>
      </w:r>
      <w:r w:rsidR="0056399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природного или техногенного характера</w:t>
      </w:r>
      <w:r w:rsidR="00D8331D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. Д</w:t>
      </w:r>
      <w:r w:rsidR="000B35FB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эффективного </w:t>
      </w:r>
      <w:r w:rsidR="00D8331D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противостояния </w:t>
      </w:r>
      <w:r w:rsidR="00405FB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ЧС необходимо </w:t>
      </w:r>
      <w:r w:rsidR="00D8331D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только </w:t>
      </w:r>
      <w:r w:rsidR="000B35FB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иметь </w:t>
      </w:r>
      <w:r w:rsidR="00405FB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огромный </w:t>
      </w:r>
      <w:r w:rsidR="000B35FB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запас</w:t>
      </w:r>
      <w:r w:rsidR="0098602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материально-технически</w:t>
      </w:r>
      <w:r w:rsidR="00405FB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98602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</w:t>
      </w:r>
      <w:r w:rsidR="00405FB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98602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и </w:t>
      </w:r>
      <w:r w:rsidR="00405FB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крайне важно </w:t>
      </w:r>
      <w:r w:rsidR="000B35FB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</w:t>
      </w:r>
      <w:r w:rsidR="00D8331D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</w:t>
      </w:r>
      <w:r w:rsidR="00405FB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энерго</w:t>
      </w:r>
      <w:r w:rsidR="000B35FB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эффективные технологий противодействия</w:t>
      </w:r>
      <w:r w:rsidR="00405FB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ЧС</w:t>
      </w:r>
      <w:r w:rsidR="000B35FB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8331D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направленные на оперативное восстановления утраченных систем электроснабжения. Как известно, д</w:t>
      </w:r>
      <w:r w:rsidR="0056399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ля ликвидации ЧС</w:t>
      </w:r>
      <w:r w:rsidR="00767598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</w:t>
      </w:r>
      <w:r w:rsidR="00D8331D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различные электрифицированные инструменты и приспособления, такие как </w:t>
      </w:r>
      <w:r w:rsidR="00AF0224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электропилы, электролебедки, электронасосы, тепловые пушки, радиостанции и т.п.</w:t>
      </w:r>
      <w:r w:rsidR="00B33BFE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[2].</w:t>
      </w:r>
      <w:r w:rsidR="00405FB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Данное оборудование получает питание </w:t>
      </w:r>
      <w:r w:rsidR="00AF0224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от автономных источников энергии (дизельных или бензиновых электрогенераторов)</w:t>
      </w:r>
      <w:r w:rsidR="003533C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766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Следует отметить, что м</w:t>
      </w:r>
      <w:r w:rsidR="00AF0224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ощность автономных электростанций </w:t>
      </w:r>
      <w:r w:rsidR="0021766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ограничена,а </w:t>
      </w:r>
      <w:r w:rsidR="00AF0224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их работа определяется запасом жидкого</w:t>
      </w:r>
      <w:r w:rsidR="0021766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топлива. Кроме того данные источники питания имеют ограниченный ресурс работы и требуют высококвалифицированного обслуживания и ремонта. В условиях ЧС</w:t>
      </w:r>
      <w:r w:rsidR="00AF39E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, характеризующиеся большим количеством пострадавших, отмеченные недостатки</w:t>
      </w:r>
      <w:r w:rsidR="00D20A1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</w:t>
      </w:r>
      <w:r w:rsidR="008D10D3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стать причиной гибели и страданий людей</w:t>
      </w:r>
      <w:r w:rsidR="00405FB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существенным образом затруднят </w:t>
      </w:r>
      <w:r w:rsidR="008D10D3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проведении </w:t>
      </w:r>
      <w:r w:rsidR="00D20A1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спасательной операции</w:t>
      </w:r>
      <w:r w:rsidR="00AF39E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A90A19" w14:textId="77777777" w:rsidR="00405FB7" w:rsidRPr="00F60025" w:rsidRDefault="008D10D3" w:rsidP="00813133">
      <w:pPr>
        <w:pStyle w:val="serp-item"/>
        <w:shd w:val="clear" w:color="auto" w:fill="FBFBFB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60025">
        <w:rPr>
          <w:color w:val="000000" w:themeColor="text1"/>
        </w:rPr>
        <w:t xml:space="preserve">Авторы данной публикации полагают, что в отдельных случаях, в качестве более мощного и стабильного источника энергии может послужить </w:t>
      </w:r>
      <w:r w:rsidR="00251194" w:rsidRPr="00F60025">
        <w:rPr>
          <w:color w:val="000000" w:themeColor="text1"/>
        </w:rPr>
        <w:t xml:space="preserve">быстро развертываемая </w:t>
      </w:r>
      <w:r w:rsidRPr="00F60025">
        <w:rPr>
          <w:color w:val="000000" w:themeColor="text1"/>
        </w:rPr>
        <w:t xml:space="preserve">однопроводная система </w:t>
      </w:r>
      <w:r w:rsidR="00251194" w:rsidRPr="00F60025">
        <w:rPr>
          <w:color w:val="000000" w:themeColor="text1"/>
        </w:rPr>
        <w:t xml:space="preserve">высоковольтной </w:t>
      </w:r>
      <w:r w:rsidR="00405FB7" w:rsidRPr="00F60025">
        <w:rPr>
          <w:color w:val="000000" w:themeColor="text1"/>
        </w:rPr>
        <w:t>электро</w:t>
      </w:r>
      <w:r w:rsidR="00251194" w:rsidRPr="00F60025">
        <w:rPr>
          <w:color w:val="000000" w:themeColor="text1"/>
        </w:rPr>
        <w:t xml:space="preserve">передачи, использующая в качестве </w:t>
      </w:r>
      <w:r w:rsidR="00AA13A2" w:rsidRPr="00F60025">
        <w:rPr>
          <w:color w:val="000000" w:themeColor="text1"/>
        </w:rPr>
        <w:t xml:space="preserve">второго </w:t>
      </w:r>
      <w:r w:rsidR="00251194" w:rsidRPr="00F60025">
        <w:rPr>
          <w:color w:val="000000" w:themeColor="text1"/>
        </w:rPr>
        <w:t xml:space="preserve">токопровода землю. По сравнению с классической трехпроводной высоковольтной системой электроснабжения она позволяет </w:t>
      </w:r>
      <w:r w:rsidR="00AA13A2" w:rsidRPr="00F60025">
        <w:rPr>
          <w:color w:val="000000" w:themeColor="text1"/>
        </w:rPr>
        <w:t xml:space="preserve">существенно (до </w:t>
      </w:r>
      <w:r w:rsidR="00E86C87" w:rsidRPr="00F60025">
        <w:rPr>
          <w:color w:val="000000" w:themeColor="text1"/>
        </w:rPr>
        <w:t xml:space="preserve">67 </w:t>
      </w:r>
      <w:r w:rsidR="00251194" w:rsidRPr="00F60025">
        <w:rPr>
          <w:color w:val="000000" w:themeColor="text1"/>
        </w:rPr>
        <w:t>%</w:t>
      </w:r>
      <w:r w:rsidR="00AA13A2" w:rsidRPr="00F60025">
        <w:rPr>
          <w:color w:val="000000" w:themeColor="text1"/>
        </w:rPr>
        <w:t xml:space="preserve">) </w:t>
      </w:r>
      <w:r w:rsidR="00251194" w:rsidRPr="00F60025">
        <w:rPr>
          <w:color w:val="000000" w:themeColor="text1"/>
        </w:rPr>
        <w:t>снизить расход проводов</w:t>
      </w:r>
      <w:r w:rsidR="00405FB7" w:rsidRPr="00F60025">
        <w:rPr>
          <w:color w:val="000000" w:themeColor="text1"/>
        </w:rPr>
        <w:t xml:space="preserve"> и </w:t>
      </w:r>
      <w:r w:rsidR="00251194" w:rsidRPr="00F60025">
        <w:rPr>
          <w:color w:val="000000" w:themeColor="text1"/>
        </w:rPr>
        <w:t>изоляторов</w:t>
      </w:r>
      <w:r w:rsidR="00405FB7" w:rsidRPr="00F60025">
        <w:rPr>
          <w:color w:val="000000" w:themeColor="text1"/>
        </w:rPr>
        <w:t xml:space="preserve">, </w:t>
      </w:r>
      <w:r w:rsidR="00AA13A2" w:rsidRPr="00F60025">
        <w:rPr>
          <w:color w:val="000000" w:themeColor="text1"/>
        </w:rPr>
        <w:t xml:space="preserve">а также значительно </w:t>
      </w:r>
      <w:r w:rsidR="006D7F8D" w:rsidRPr="00F60025">
        <w:rPr>
          <w:color w:val="000000" w:themeColor="text1"/>
        </w:rPr>
        <w:t>минимизировать мас</w:t>
      </w:r>
      <w:r w:rsidR="00DC1F01">
        <w:rPr>
          <w:color w:val="000000" w:themeColor="text1"/>
          <w:lang w:val="en-US"/>
        </w:rPr>
        <w:t>c</w:t>
      </w:r>
      <w:r w:rsidR="006D7F8D" w:rsidRPr="00F60025">
        <w:rPr>
          <w:color w:val="000000" w:themeColor="text1"/>
        </w:rPr>
        <w:t>огабаритные размеры несущих конструкций. При этом</w:t>
      </w:r>
      <w:r w:rsidR="00405FB7" w:rsidRPr="00F60025">
        <w:rPr>
          <w:color w:val="000000" w:themeColor="text1"/>
        </w:rPr>
        <w:t xml:space="preserve">, </w:t>
      </w:r>
      <w:r w:rsidR="006D7F8D" w:rsidRPr="00F60025">
        <w:rPr>
          <w:color w:val="000000" w:themeColor="text1"/>
        </w:rPr>
        <w:t xml:space="preserve">в случае использования изолированного провода, изоляция которого обладает большим запасом диэлектрической прочности, появляется заманчивая возможность полностью отказаться от изоляторов и несущих конструкций. Это позволит существенно </w:t>
      </w:r>
      <w:r w:rsidR="00AA13A2" w:rsidRPr="00F60025">
        <w:rPr>
          <w:color w:val="000000" w:themeColor="text1"/>
        </w:rPr>
        <w:t xml:space="preserve">сократить </w:t>
      </w:r>
      <w:r w:rsidR="006D7F8D" w:rsidRPr="00F60025">
        <w:rPr>
          <w:color w:val="000000" w:themeColor="text1"/>
        </w:rPr>
        <w:t>м</w:t>
      </w:r>
      <w:r w:rsidR="00405FB7" w:rsidRPr="00F60025">
        <w:rPr>
          <w:color w:val="000000" w:themeColor="text1"/>
        </w:rPr>
        <w:t>а</w:t>
      </w:r>
      <w:r w:rsidR="006D7F8D" w:rsidRPr="00F60025">
        <w:rPr>
          <w:color w:val="000000" w:themeColor="text1"/>
        </w:rPr>
        <w:t>териальные, трудовые и временные затраты</w:t>
      </w:r>
      <w:r w:rsidR="00405FB7" w:rsidRPr="00F60025">
        <w:rPr>
          <w:color w:val="000000" w:themeColor="text1"/>
        </w:rPr>
        <w:t xml:space="preserve"> при развертывании данной системы электропередачи</w:t>
      </w:r>
      <w:r w:rsidR="00B46968" w:rsidRPr="00F60025">
        <w:rPr>
          <w:color w:val="000000" w:themeColor="text1"/>
        </w:rPr>
        <w:t xml:space="preserve"> и </w:t>
      </w:r>
      <w:r w:rsidR="00D37A4E" w:rsidRPr="00F60025">
        <w:rPr>
          <w:color w:val="000000" w:themeColor="text1"/>
        </w:rPr>
        <w:t xml:space="preserve">при необходимости </w:t>
      </w:r>
      <w:r w:rsidR="00B46968" w:rsidRPr="00F60025">
        <w:rPr>
          <w:color w:val="000000" w:themeColor="text1"/>
        </w:rPr>
        <w:t xml:space="preserve">увеличить ее протяженность </w:t>
      </w:r>
      <w:r w:rsidR="00D37A4E" w:rsidRPr="00F60025">
        <w:rPr>
          <w:color w:val="000000" w:themeColor="text1"/>
        </w:rPr>
        <w:t xml:space="preserve">практически </w:t>
      </w:r>
      <w:r w:rsidR="00B46968" w:rsidRPr="00F60025">
        <w:rPr>
          <w:color w:val="000000" w:themeColor="text1"/>
        </w:rPr>
        <w:t>в 10 раз по сравнению с протяженностью обычной высоковольтной линии электропередачи</w:t>
      </w:r>
      <w:r w:rsidR="00405FB7" w:rsidRPr="00F60025">
        <w:rPr>
          <w:color w:val="000000" w:themeColor="text1"/>
        </w:rPr>
        <w:t xml:space="preserve">, что крайне важно в условиях </w:t>
      </w:r>
      <w:r w:rsidR="00AA13A2" w:rsidRPr="00F60025">
        <w:rPr>
          <w:color w:val="000000" w:themeColor="text1"/>
        </w:rPr>
        <w:t xml:space="preserve">возникновения </w:t>
      </w:r>
      <w:r w:rsidR="00405FB7" w:rsidRPr="00F60025">
        <w:rPr>
          <w:color w:val="000000" w:themeColor="text1"/>
        </w:rPr>
        <w:t>ЧС.</w:t>
      </w:r>
    </w:p>
    <w:p w14:paraId="55F5330D" w14:textId="77777777" w:rsidR="005B1212" w:rsidRPr="00F60025" w:rsidRDefault="00E52E66" w:rsidP="008131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Идеей для </w:t>
      </w:r>
      <w:r w:rsidR="005B121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использования однопроводной системы высоковольтного электроснабжения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условиях возникновения ЧС </w:t>
      </w:r>
      <w:r w:rsidR="005B121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послужили материалы научной статьи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«Электропередачи с использованием однопроводных переносных линий» опубликованные  </w:t>
      </w:r>
      <w:r w:rsidR="005B121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инженер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="005B121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В.М. Дмитриев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</w:t>
      </w:r>
      <w:r w:rsidR="005B121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и доцент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="005B121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В.А. Шустов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в 1950 году в 11 номере журнала «Электричество» </w:t>
      </w:r>
      <w:r w:rsidR="00AA13A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B33BFE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A13A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14:paraId="3AB46EFC" w14:textId="77777777" w:rsidR="00AE4726" w:rsidRPr="00F60025" w:rsidRDefault="00E52E66" w:rsidP="008131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 материалами данной статьи позволило установить, что в </w:t>
      </w:r>
      <w:r w:rsidR="001040E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30-40-х годах прошлого столетия </w:t>
      </w:r>
      <w:r w:rsidR="00E86C8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наряду с классической трехпроводной системой </w:t>
      </w:r>
      <w:r w:rsidR="00E2692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электро</w:t>
      </w:r>
      <w:r w:rsidR="00E86C8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передачи</w:t>
      </w:r>
      <w:r w:rsidR="005B121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кВ</w:t>
      </w:r>
      <w:r w:rsidR="00E86C8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, дошедшей до наших дней</w:t>
      </w:r>
      <w:r w:rsidR="00E2692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высоковольтной </w:t>
      </w:r>
      <w:r w:rsidR="00E86C8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системой </w:t>
      </w:r>
      <w:r w:rsidR="00E2692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электропередачи </w:t>
      </w:r>
      <w:r w:rsidR="00D3723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передачи </w:t>
      </w:r>
      <w:r w:rsidR="00E86C8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«Два провода-земля», позволяющей </w:t>
      </w:r>
      <w:r w:rsidR="00E2692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E86C8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33% </w:t>
      </w:r>
      <w:r w:rsidR="00E2692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экономить на </w:t>
      </w:r>
      <w:r w:rsidR="00E86C8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расход</w:t>
      </w:r>
      <w:r w:rsidR="00E2692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86C8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проводов изоляторов</w:t>
      </w:r>
      <w:r w:rsidR="005B121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3723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широкое распространениеполучила, </w:t>
      </w:r>
      <w:r w:rsidR="00E2692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B121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называемая смешанная система </w:t>
      </w:r>
      <w:r w:rsidR="00D3723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высоковольтного </w:t>
      </w:r>
      <w:r w:rsidR="005B121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распределения электрической энергии</w:t>
      </w:r>
      <w:r w:rsidR="00E2692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Данная система использовалась для электропитания </w:t>
      </w:r>
      <w:r w:rsidR="00D3723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маломощных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сельскохозяйственных потребителей</w:t>
      </w:r>
      <w:r w:rsidR="00E2692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, т.к.</w:t>
      </w:r>
      <w:r w:rsidR="007C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92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обладала рядом немаловажных достоинств</w:t>
      </w:r>
      <w:r w:rsidR="00D3723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B33BFE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3723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3394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Во-первых,</w:t>
      </w:r>
      <w:r w:rsidR="00E2692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позволяла упростить конструкцию понижающих подстанций,</w:t>
      </w:r>
      <w:r w:rsidR="00DF225F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сократив их количество на объекте, </w:t>
      </w:r>
      <w:r w:rsidR="00E2692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наличии </w:t>
      </w:r>
      <w:r w:rsidR="00DF225F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однофазных отпаек от высоковольтных линий электропередачи. </w:t>
      </w:r>
      <w:r w:rsidR="000B3394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Во-вторых,</w:t>
      </w:r>
      <w:r w:rsidR="00DF225F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обеспечивала сведение к минимуму протяжённость сетей низкого напряжения, в результате чего они мог</w:t>
      </w:r>
      <w:r w:rsidR="001A1633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="00DF225F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выполнены исключительно одно проволочными стальными проводами. </w:t>
      </w:r>
      <w:r w:rsidR="002B181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В-третьих, п</w:t>
      </w:r>
      <w:r w:rsidR="00DF225F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смешанной системе </w:t>
      </w:r>
      <w:r w:rsidR="001A1633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высоковольтного распределения электрической энергии, один из проводников заменя</w:t>
      </w:r>
      <w:r w:rsidR="00B46968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="001A1633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землей</w:t>
      </w:r>
      <w:r w:rsidR="00B46968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2B181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 чего</w:t>
      </w:r>
      <w:r w:rsidR="00B46968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1633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трехпроводные системы электропередачи превраща</w:t>
      </w:r>
      <w:r w:rsidR="00B46968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ются </w:t>
      </w:r>
      <w:r w:rsidR="001A1633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 двухпроводные, а двухпроводные в однопроводные</w:t>
      </w:r>
      <w:r w:rsidR="00B46968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. Э</w:t>
      </w:r>
      <w:r w:rsidR="002B181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</w:t>
      </w:r>
      <w:r w:rsidR="00E71D73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позволяло </w:t>
      </w:r>
      <w:r w:rsidR="002B181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экономи</w:t>
      </w:r>
      <w:r w:rsidR="00E52954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провод </w:t>
      </w:r>
      <w:r w:rsidR="002B181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и сокраща</w:t>
      </w:r>
      <w:r w:rsidR="00B46968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паразитные </w:t>
      </w:r>
      <w:r w:rsidR="002B181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потери электрической энергии.</w:t>
      </w:r>
      <w:r w:rsidR="00E52954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 силу низкого коэффициента использованиясмешанных сетей, стационарные варианты их реализации</w:t>
      </w:r>
      <w:r w:rsidR="00552C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</w:t>
      </w:r>
      <w:r w:rsidR="00E52954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нашли широкого применения, поэтому они </w:t>
      </w:r>
      <w:r w:rsidR="00E301A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сооружались в переносном виде. </w:t>
      </w:r>
      <w:r w:rsidR="0057203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301A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ереносны</w:t>
      </w:r>
      <w:r w:rsidR="0057203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301A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трехпроводны</w:t>
      </w:r>
      <w:r w:rsidR="0057203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E301A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и двухпроводны</w:t>
      </w:r>
      <w:r w:rsidR="0057203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301A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воздушных линий, </w:t>
      </w:r>
      <w:r w:rsidR="0057203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опытные образцы которых </w:t>
      </w:r>
      <w:r w:rsidR="00E301A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тестир</w:t>
      </w:r>
      <w:r w:rsidR="0057203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овались</w:t>
      </w:r>
      <w:r w:rsidR="00552C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01A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 то время</w:t>
      </w:r>
      <w:r w:rsidR="00552C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01A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лабораторией электрификации полеводства (ВИЭСХ) не получили широкого распространения</w:t>
      </w:r>
      <w:r w:rsidR="0057203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9559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опасностью схлестывания проводов, требующей </w:t>
      </w:r>
      <w:r w:rsidR="00552C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дальнейшего </w:t>
      </w:r>
      <w:r w:rsidR="0009559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усложнения их конструкции. </w:t>
      </w:r>
      <w:r w:rsidR="0057203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А так как п</w:t>
      </w:r>
      <w:r w:rsidR="0009559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роблем</w:t>
      </w:r>
      <w:r w:rsidR="006C081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9559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схлестывания </w:t>
      </w:r>
      <w:r w:rsidR="006C081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проводов </w:t>
      </w:r>
      <w:r w:rsidR="0009559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 разреша</w:t>
      </w:r>
      <w:r w:rsidR="00C038AD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лась, </w:t>
      </w:r>
      <w:r w:rsidR="0009559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прокладки по опорам только одного провода, </w:t>
      </w:r>
      <w:r w:rsidR="00C038AD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</w:t>
      </w:r>
      <w:r w:rsidR="0057203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востребованными в сельском хозяйстве стали </w:t>
      </w:r>
      <w:r w:rsidR="00C038AD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однопроводные варианты переносных сетей. </w:t>
      </w:r>
      <w:r w:rsidR="0057203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 частности</w:t>
      </w:r>
      <w:r w:rsidR="00D66BD8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203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активно применялись в полеводстве для электропитания мобильных пунктов </w:t>
      </w:r>
      <w:r w:rsidR="00D66BD8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электро</w:t>
      </w:r>
      <w:r w:rsidR="0057203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молотьбы, позволяя </w:t>
      </w:r>
      <w:r w:rsidR="006C081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обслужить площадь обмолота </w:t>
      </w:r>
      <w:r w:rsidR="00C038AD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10 раз </w:t>
      </w:r>
      <w:r w:rsidR="0057203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большую</w:t>
      </w:r>
      <w:r w:rsidR="006C081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, чем обычные стационарные трехпроводные пинии</w:t>
      </w:r>
      <w:r w:rsidR="0057203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электропередачи. </w:t>
      </w:r>
    </w:p>
    <w:p w14:paraId="37129DA7" w14:textId="77777777" w:rsidR="00AE4726" w:rsidRPr="00F60025" w:rsidRDefault="00AE4726" w:rsidP="008131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из материалов статьи следует, что один из ее авторов (В. М. Дмитриев) в 1944 г. реализовал </w:t>
      </w:r>
      <w:r w:rsidR="00E029F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весьма интересный проект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электроснабжения строительных работ </w:t>
      </w:r>
      <w:r w:rsidR="009217E3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сооружени</w:t>
      </w:r>
      <w:r w:rsidR="009217E3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небольшой гидростанции.</w:t>
      </w:r>
      <w:r w:rsidR="00E029F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лектроснабжение строительной площадки </w:t>
      </w:r>
      <w:r w:rsidR="00467E9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которой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осуществлялось от трансформаторной подстанции с однофазным трансформатором</w:t>
      </w:r>
      <w:r w:rsidR="00E029F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, удаленной от гидростанции на 1,5 км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029F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Передача э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лектрическ</w:t>
      </w:r>
      <w:r w:rsidR="00E029F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="00E029F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ерги</w:t>
      </w:r>
      <w:r w:rsidR="00E029F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иосуществлялась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по однопроводной линии 6 к</w:t>
      </w:r>
      <w:r w:rsidR="00E029F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В, выполненной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одножильным стальным проводом диаметром 5 мм. </w:t>
      </w:r>
      <w:r w:rsidR="00DC1F0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Экспериментальная</w:t>
      </w:r>
      <w:r w:rsidR="00D54AC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линия запитывала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име</w:t>
      </w:r>
      <w:r w:rsidR="00D54AC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ющийся на стройплощадке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трехфазный трансформатор типа ТМ-50/6</w:t>
      </w:r>
      <w:r w:rsidR="00D54AC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напряжение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6 000/230 </w:t>
      </w:r>
      <w:r w:rsidR="00D54AC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Питание подавалась 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трубчатый предохранитель </w:t>
      </w:r>
      <w:r w:rsidR="00D54AC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на один из выводов первичной обмотки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трансформатора</w:t>
      </w:r>
      <w:r w:rsidR="00D54AC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соединенной по схеме «звезда», </w:t>
      </w:r>
      <w:r w:rsidR="00D54AC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а между дв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умя оставшимися </w:t>
      </w:r>
      <w:r w:rsidR="00D54AC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вывод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ами, через трубчатые предохранители </w:t>
      </w:r>
      <w:r w:rsidR="00D54AC0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подключены 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статических конденсатора 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напряжением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6 к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 емкостью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10 к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каждый,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которых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устанавливалось в зависимости от нагрузки 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вторичной обмотке трансформатора. </w:t>
      </w:r>
      <w:r w:rsidR="00DD15C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вторичной обмотк</w:t>
      </w:r>
      <w:r w:rsidR="00DD15C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трансформатора, соединенной по схеме «треугольник» </w:t>
      </w:r>
      <w:r w:rsidR="00DD15C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отходила 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линия низковольтного напряжения</w:t>
      </w:r>
      <w:r w:rsidR="00DD15C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220 В</w:t>
      </w:r>
      <w:r w:rsidR="003554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D15C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запитывающая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два транспортера с трехфазными асинхронными электродвигателями </w:t>
      </w:r>
      <w:r w:rsidR="00DD15C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(АД) мощностью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</w:t>
      </w:r>
      <w:r w:rsidR="00DD15C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кВт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два питателя с </w:t>
      </w:r>
      <w:r w:rsidR="00DD15C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 мощностью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2,2 к</w:t>
      </w:r>
      <w:r w:rsidR="00DD15C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Вт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один копер с </w:t>
      </w:r>
      <w:r w:rsidR="00DD15C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АД мощностью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2,5 к</w:t>
      </w:r>
      <w:r w:rsidR="00DD15C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Вт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Опыт </w:t>
      </w:r>
      <w:r w:rsidR="00DD15C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эксплуатации описанной системы электрификации строительных работ</w:t>
      </w:r>
      <w:r w:rsidR="00467E9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строительстве гидростанции в течении всего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="00467E9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него сезона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показал полную пригодность </w:t>
      </w:r>
      <w:r w:rsidR="00DD15C1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предлагаемой</w:t>
      </w:r>
      <w:r w:rsidR="00467E9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электроснабжения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, так как все механизмы работали нормально и без аварий до окончания строительства</w:t>
      </w:r>
      <w:r w:rsidR="00467E9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гидростанции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036DCEB" w14:textId="77777777" w:rsidR="00467E99" w:rsidRPr="00F60025" w:rsidRDefault="0059476C" w:rsidP="008131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67E9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ышеизложенное </w:t>
      </w:r>
      <w:r w:rsidR="00EE7C4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схемотехническое решение </w:t>
      </w:r>
      <w:r w:rsidR="001D5206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заслуживает </w:t>
      </w:r>
      <w:r w:rsidR="00EE7C4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особого </w:t>
      </w:r>
      <w:r w:rsidR="001D5206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внимания</w:t>
      </w:r>
      <w:r w:rsidR="00EE7C4C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, т.к.</w:t>
      </w:r>
      <w:r w:rsidR="00552C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</w:t>
      </w:r>
      <w:r w:rsidR="00346BEF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незначительной доработке оно </w:t>
      </w:r>
      <w:r w:rsidR="00552C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позвол</w:t>
      </w:r>
      <w:r w:rsidR="00346BEF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 </w:t>
      </w:r>
      <w:r w:rsidR="00552C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электроснабжение мощных трехфазных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нагрузок, в том числе и </w:t>
      </w:r>
      <w:r w:rsidR="00552CAA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электродвигательных, коими могут являться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дренажные 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насосы, электролебедки, кислородные станции, использующиеся при проведении спасательных и </w:t>
      </w:r>
      <w:r w:rsidR="001D5206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аварийно-восстановительных работ в зоне ЧС.</w:t>
      </w:r>
    </w:p>
    <w:p w14:paraId="33C607A0" w14:textId="77777777" w:rsidR="00346BEF" w:rsidRPr="00F60025" w:rsidRDefault="00346BEF" w:rsidP="008131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На рисунке 1 представлен вариант реализации однопроводной системы электроснабжения 10 кВ.</w:t>
      </w:r>
      <w:r w:rsidR="00DF6BA4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Единственным ее отличием от той, которая </w:t>
      </w:r>
      <w:r w:rsidR="001F200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впервые </w:t>
      </w:r>
      <w:r w:rsidR="00DF6BA4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была </w:t>
      </w:r>
      <w:r w:rsidR="001F200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реализована в далеком 1944 году, является то, что передаваемое по однопроводной линии напряжение составляет 10 кВ, а обмотки силового трансформатора соед</w:t>
      </w:r>
      <w:r w:rsidR="009348FB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F200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нены </w:t>
      </w:r>
      <w:r w:rsidR="009348FB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F200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схем</w:t>
      </w:r>
      <w:r w:rsidR="009348FB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F2002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треугольник/звезда</w:t>
      </w:r>
      <w:r w:rsidR="009348FB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Данное изменение позволяет снизить тепловые потери в питающей однопроводной сети, а также использовать поврежденные стихией воздушные ЛЭП 10 кВ, имеющие хотя бы одну </w:t>
      </w:r>
      <w:r w:rsidR="001043F4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9348FB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уцелевш</w:t>
      </w:r>
      <w:r w:rsidR="001043F4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фазных </w:t>
      </w:r>
      <w:r w:rsidR="009348FB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цепь, а также задействовать, имеющиеся потребительские </w:t>
      </w:r>
      <w:r w:rsidR="001043F4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трансформаторные подстанции,  обесточенные  в связи с действием ЧС.</w:t>
      </w:r>
    </w:p>
    <w:p w14:paraId="4F1F6050" w14:textId="77777777" w:rsidR="0059476C" w:rsidRPr="00F60025" w:rsidRDefault="0059476C" w:rsidP="00AF4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EB914" w14:textId="77777777" w:rsidR="00467E99" w:rsidRPr="00F60025" w:rsidRDefault="00346BEF" w:rsidP="00346B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0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38B3522" wp14:editId="7E823223">
            <wp:extent cx="3619500" cy="35061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0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EE9D8" w14:textId="77777777" w:rsidR="00346BEF" w:rsidRPr="00F60025" w:rsidRDefault="00346BEF" w:rsidP="00097C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Рисунок 1 – Однопроводная система электроснабжения 10 кВ</w:t>
      </w:r>
    </w:p>
    <w:p w14:paraId="78EDB213" w14:textId="77777777" w:rsidR="00346BEF" w:rsidRPr="00F60025" w:rsidRDefault="00346BEF" w:rsidP="00D92D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572FC" w14:textId="77777777" w:rsidR="00A83550" w:rsidRPr="00F60025" w:rsidRDefault="00097C34" w:rsidP="00813133">
      <w:pPr>
        <w:pStyle w:val="serp-item"/>
        <w:shd w:val="clear" w:color="auto" w:fill="FBFBFB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60025">
        <w:rPr>
          <w:color w:val="000000" w:themeColor="text1"/>
        </w:rPr>
        <w:t>Очевидно, что д</w:t>
      </w:r>
      <w:r w:rsidR="00FD1944" w:rsidRPr="00F60025">
        <w:rPr>
          <w:color w:val="000000" w:themeColor="text1"/>
        </w:rPr>
        <w:t>остои</w:t>
      </w:r>
      <w:r w:rsidR="001043F4" w:rsidRPr="00F60025">
        <w:rPr>
          <w:color w:val="000000" w:themeColor="text1"/>
        </w:rPr>
        <w:t>н</w:t>
      </w:r>
      <w:r w:rsidR="00FD1944" w:rsidRPr="00F60025">
        <w:rPr>
          <w:color w:val="000000" w:themeColor="text1"/>
        </w:rPr>
        <w:t xml:space="preserve">ством </w:t>
      </w:r>
      <w:r w:rsidR="001043F4" w:rsidRPr="00F60025">
        <w:rPr>
          <w:color w:val="000000" w:themeColor="text1"/>
        </w:rPr>
        <w:t xml:space="preserve">предлагаемой </w:t>
      </w:r>
      <w:r w:rsidR="00FD1944" w:rsidRPr="00F60025">
        <w:rPr>
          <w:color w:val="000000" w:themeColor="text1"/>
        </w:rPr>
        <w:t xml:space="preserve">схемы </w:t>
      </w:r>
      <w:r w:rsidR="001043F4" w:rsidRPr="00F60025">
        <w:rPr>
          <w:color w:val="000000" w:themeColor="text1"/>
        </w:rPr>
        <w:t xml:space="preserve">электроснабжения </w:t>
      </w:r>
      <w:r w:rsidR="00FD1944" w:rsidRPr="00F60025">
        <w:rPr>
          <w:color w:val="000000" w:themeColor="text1"/>
        </w:rPr>
        <w:t>является простота</w:t>
      </w:r>
      <w:r w:rsidR="001043F4" w:rsidRPr="00F60025">
        <w:rPr>
          <w:color w:val="000000" w:themeColor="text1"/>
        </w:rPr>
        <w:t xml:space="preserve"> и </w:t>
      </w:r>
      <w:r w:rsidR="00FD1944" w:rsidRPr="00F60025">
        <w:rPr>
          <w:color w:val="000000" w:themeColor="text1"/>
        </w:rPr>
        <w:t>дешевизна</w:t>
      </w:r>
      <w:r w:rsidR="001043F4" w:rsidRPr="00F60025">
        <w:rPr>
          <w:color w:val="000000" w:themeColor="text1"/>
        </w:rPr>
        <w:t xml:space="preserve"> ее реализации, что позволяет в условиях возникновения ЧС быстро организовать </w:t>
      </w:r>
      <w:r w:rsidR="00255A93" w:rsidRPr="00F60025">
        <w:rPr>
          <w:color w:val="000000" w:themeColor="text1"/>
        </w:rPr>
        <w:t>переда</w:t>
      </w:r>
      <w:r w:rsidR="001043F4" w:rsidRPr="00F60025">
        <w:rPr>
          <w:color w:val="000000" w:themeColor="text1"/>
        </w:rPr>
        <w:t xml:space="preserve">чу электрической энергии </w:t>
      </w:r>
      <w:r w:rsidR="00255A93" w:rsidRPr="00F60025">
        <w:rPr>
          <w:color w:val="000000" w:themeColor="text1"/>
        </w:rPr>
        <w:t>на большие расстояния</w:t>
      </w:r>
      <w:r w:rsidR="001043F4" w:rsidRPr="00F60025">
        <w:rPr>
          <w:color w:val="000000" w:themeColor="text1"/>
        </w:rPr>
        <w:t>.</w:t>
      </w:r>
    </w:p>
    <w:p w14:paraId="04A9146D" w14:textId="77777777" w:rsidR="00A83550" w:rsidRPr="00F60025" w:rsidRDefault="00B707F1" w:rsidP="00813133">
      <w:pPr>
        <w:pStyle w:val="serp-item"/>
        <w:shd w:val="clear" w:color="auto" w:fill="FBFBFB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60025">
        <w:rPr>
          <w:color w:val="000000" w:themeColor="text1"/>
        </w:rPr>
        <w:t xml:space="preserve">Такими образом, </w:t>
      </w:r>
      <w:r w:rsidR="00010EB4" w:rsidRPr="00F60025">
        <w:rPr>
          <w:color w:val="000000" w:themeColor="text1"/>
        </w:rPr>
        <w:t>автор</w:t>
      </w:r>
      <w:r w:rsidR="00A70304" w:rsidRPr="00F60025">
        <w:rPr>
          <w:color w:val="000000" w:themeColor="text1"/>
        </w:rPr>
        <w:t>а</w:t>
      </w:r>
      <w:r w:rsidR="00010EB4" w:rsidRPr="00F60025">
        <w:rPr>
          <w:color w:val="000000" w:themeColor="text1"/>
        </w:rPr>
        <w:t xml:space="preserve">ми данной </w:t>
      </w:r>
      <w:r w:rsidR="00097C34" w:rsidRPr="00F60025">
        <w:rPr>
          <w:color w:val="000000" w:themeColor="text1"/>
        </w:rPr>
        <w:t>публикации</w:t>
      </w:r>
      <w:r w:rsidR="00813133">
        <w:rPr>
          <w:color w:val="000000" w:themeColor="text1"/>
        </w:rPr>
        <w:t xml:space="preserve"> </w:t>
      </w:r>
      <w:r w:rsidR="00A83550" w:rsidRPr="00F60025">
        <w:rPr>
          <w:color w:val="000000" w:themeColor="text1"/>
        </w:rPr>
        <w:t xml:space="preserve">обоснована целесообразность применения нового и хорошо забытого старого, инженерно-технического решения, позволяющего оперативно восстановить утраченное при ЧС электроснабжение и повысить эффективность проведения аварийно-спасательных </w:t>
      </w:r>
      <w:r w:rsidR="00097C34" w:rsidRPr="00F60025">
        <w:rPr>
          <w:color w:val="000000" w:themeColor="text1"/>
        </w:rPr>
        <w:t>работ</w:t>
      </w:r>
      <w:r w:rsidR="00A83550" w:rsidRPr="00F60025">
        <w:rPr>
          <w:color w:val="000000" w:themeColor="text1"/>
        </w:rPr>
        <w:t>.</w:t>
      </w:r>
    </w:p>
    <w:p w14:paraId="65815C22" w14:textId="77777777" w:rsidR="00097C34" w:rsidRPr="00F60025" w:rsidRDefault="00097C34" w:rsidP="00097C34">
      <w:pPr>
        <w:pStyle w:val="serp-item"/>
        <w:shd w:val="clear" w:color="auto" w:fill="FBFBFB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2EB86995" w14:textId="77777777" w:rsidR="00FD1944" w:rsidRPr="00F60025" w:rsidRDefault="00A70304" w:rsidP="00097C34">
      <w:pPr>
        <w:pStyle w:val="serp-item"/>
        <w:shd w:val="clear" w:color="auto" w:fill="FBFBF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F60025">
        <w:rPr>
          <w:b/>
          <w:bCs/>
          <w:color w:val="000000" w:themeColor="text1"/>
        </w:rPr>
        <w:t>Список литературы</w:t>
      </w:r>
    </w:p>
    <w:p w14:paraId="73B73BD0" w14:textId="77777777" w:rsidR="00D37A4E" w:rsidRPr="00F60025" w:rsidRDefault="00D37A4E" w:rsidP="00362326">
      <w:pPr>
        <w:pStyle w:val="serp-item"/>
        <w:shd w:val="clear" w:color="auto" w:fill="FBFBFB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</w:rPr>
      </w:pPr>
    </w:p>
    <w:p w14:paraId="577E8DBA" w14:textId="77777777" w:rsidR="00D37A4E" w:rsidRPr="00F60025" w:rsidRDefault="00D37A4E" w:rsidP="00D37A4E">
      <w:pPr>
        <w:pStyle w:val="serp-item"/>
        <w:shd w:val="clear" w:color="auto" w:fill="FBFBFB"/>
        <w:spacing w:before="0" w:beforeAutospacing="0" w:after="0" w:afterAutospacing="0"/>
        <w:jc w:val="both"/>
        <w:rPr>
          <w:color w:val="000000" w:themeColor="text1"/>
        </w:rPr>
      </w:pPr>
      <w:r w:rsidRPr="00F60025">
        <w:rPr>
          <w:color w:val="000000" w:themeColor="text1"/>
        </w:rPr>
        <w:t>1. Официальный сайт МККК [Электронный ресурс]. https://www.icrc.org/ru</w:t>
      </w:r>
    </w:p>
    <w:p w14:paraId="2D0FF974" w14:textId="77777777" w:rsidR="00B33BFE" w:rsidRPr="00F60025" w:rsidRDefault="00D37A4E" w:rsidP="00B33B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01.11.2022).</w:t>
      </w:r>
    </w:p>
    <w:p w14:paraId="58E1ABA9" w14:textId="77777777" w:rsidR="00B33BFE" w:rsidRPr="00F60025" w:rsidRDefault="00D37A4E" w:rsidP="00B33B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33BFE" w:rsidRPr="00F600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Омельянович, А.С. </w:t>
      </w:r>
      <w:r w:rsidR="00B33BFE" w:rsidRPr="00F600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Предпосылки создания, особенности и перспективы применения нового моторного подогревателя МП-20 / А.С. Омельянович, В.А. Чернышов // </w:t>
      </w:r>
      <w:r w:rsidR="00B33BFE" w:rsidRPr="00F6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Вестник аграрной науки. 2018. </w:t>
      </w:r>
      <w:hyperlink r:id="rId7" w:history="1">
        <w:r w:rsidR="00B33BFE" w:rsidRPr="00F600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3 (72)</w:t>
        </w:r>
      </w:hyperlink>
      <w:r w:rsidR="00B33BFE" w:rsidRPr="00F6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С. 101-106.</w:t>
      </w:r>
    </w:p>
    <w:p w14:paraId="64834809" w14:textId="77777777" w:rsidR="00D37A4E" w:rsidRPr="00F60025" w:rsidRDefault="00B33BFE" w:rsidP="00D37A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37A4E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. Дмитриев, В.М. Электропередачи с использованием однопроводных переносных линий / В.М. Дмитриев, В.А. Шустов // Электричество, №11. – 1950. – С.38-41</w:t>
      </w:r>
    </w:p>
    <w:p w14:paraId="1B6F72B7" w14:textId="77777777" w:rsidR="009858CF" w:rsidRPr="00F60025" w:rsidRDefault="00B33BFE" w:rsidP="00B33B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Захарин, А.Г. </w:t>
      </w:r>
      <w:r w:rsidR="009D5F69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Смешанная система распределения электроэнергии в сельском хозяйстве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 Г. Захарин, И. А. Будзко // </w:t>
      </w:r>
      <w:r w:rsidR="00C647F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Электричество, № 1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C647F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1939</w:t>
      </w:r>
      <w:r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010BB7" w:rsidRPr="00F60025">
        <w:rPr>
          <w:rFonts w:ascii="Times New Roman" w:hAnsi="Times New Roman" w:cs="Times New Roman"/>
          <w:color w:val="000000" w:themeColor="text1"/>
          <w:sz w:val="24"/>
          <w:szCs w:val="24"/>
        </w:rPr>
        <w:t>С.21-27</w:t>
      </w:r>
    </w:p>
    <w:p w14:paraId="1D908A1C" w14:textId="77777777" w:rsidR="00D92DA2" w:rsidRPr="00F60025" w:rsidRDefault="00D92DA2" w:rsidP="00D92DA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F6002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Чернышов Вадим Алексеевич</w:t>
      </w:r>
      <w:r w:rsidRPr="00F600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F6002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кандидат технических наук, доцент кафедры электрооборудования и энергосбережения ФГБОУ ВО "ОГУ им. И.С. Тургенева", г. Орел, Наугорское шоссе, д. 29, ауд. 228л, тел. 89536132255, </w:t>
      </w:r>
      <w:r w:rsidRPr="00F60025">
        <w:rPr>
          <w:rFonts w:ascii="Times New Roman" w:eastAsia="Times New Roman" w:hAnsi="Times New Roman" w:cs="Times New Roman"/>
          <w:i/>
          <w:color w:val="000000" w:themeColor="text1"/>
          <w:lang w:val="en-US" w:eastAsia="ru-RU"/>
        </w:rPr>
        <w:t>E</w:t>
      </w:r>
      <w:r w:rsidRPr="00F6002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-</w:t>
      </w:r>
      <w:r w:rsidRPr="00F60025">
        <w:rPr>
          <w:rFonts w:ascii="Times New Roman" w:eastAsia="Times New Roman" w:hAnsi="Times New Roman" w:cs="Times New Roman"/>
          <w:i/>
          <w:color w:val="000000" w:themeColor="text1"/>
          <w:lang w:val="en-US" w:eastAsia="ru-RU"/>
        </w:rPr>
        <w:t>mail</w:t>
      </w:r>
      <w:r w:rsidRPr="00F6002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: </w:t>
      </w:r>
      <w:hyperlink r:id="rId8" w:history="1">
        <w:r w:rsidRPr="00F60025">
          <w:rPr>
            <w:rFonts w:ascii="Times New Roman" w:eastAsia="Times New Roman" w:hAnsi="Times New Roman" w:cs="Times New Roman"/>
            <w:i/>
            <w:color w:val="000000" w:themeColor="text1"/>
            <w:u w:val="single"/>
            <w:lang w:val="en-US" w:eastAsia="ru-RU"/>
          </w:rPr>
          <w:t>blackseam</w:t>
        </w:r>
        <w:r w:rsidRPr="00F60025">
          <w:rPr>
            <w:rFonts w:ascii="Times New Roman" w:eastAsia="Times New Roman" w:hAnsi="Times New Roman" w:cs="Times New Roman"/>
            <w:i/>
            <w:color w:val="000000" w:themeColor="text1"/>
            <w:u w:val="single"/>
            <w:lang w:eastAsia="ru-RU"/>
          </w:rPr>
          <w:t>78@</w:t>
        </w:r>
        <w:r w:rsidRPr="00F60025">
          <w:rPr>
            <w:rFonts w:ascii="Times New Roman" w:eastAsia="Times New Roman" w:hAnsi="Times New Roman" w:cs="Times New Roman"/>
            <w:i/>
            <w:color w:val="000000" w:themeColor="text1"/>
            <w:u w:val="single"/>
            <w:lang w:val="en-US" w:eastAsia="ru-RU"/>
          </w:rPr>
          <w:t>mail</w:t>
        </w:r>
        <w:r w:rsidRPr="00F60025">
          <w:rPr>
            <w:rFonts w:ascii="Times New Roman" w:eastAsia="Times New Roman" w:hAnsi="Times New Roman" w:cs="Times New Roman"/>
            <w:i/>
            <w:color w:val="000000" w:themeColor="text1"/>
            <w:u w:val="single"/>
            <w:lang w:eastAsia="ru-RU"/>
          </w:rPr>
          <w:t>.</w:t>
        </w:r>
        <w:r w:rsidRPr="00F60025">
          <w:rPr>
            <w:rFonts w:ascii="Times New Roman" w:eastAsia="Times New Roman" w:hAnsi="Times New Roman" w:cs="Times New Roman"/>
            <w:i/>
            <w:color w:val="000000" w:themeColor="text1"/>
            <w:u w:val="single"/>
            <w:lang w:val="en-US" w:eastAsia="ru-RU"/>
          </w:rPr>
          <w:t>ru</w:t>
        </w:r>
      </w:hyperlink>
    </w:p>
    <w:p w14:paraId="4D0F0D6B" w14:textId="77777777" w:rsidR="00D92DA2" w:rsidRPr="00F60025" w:rsidRDefault="00362326" w:rsidP="00D92DA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F6002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Головин Роман Александрович</w:t>
      </w:r>
      <w:r w:rsidR="00D92DA2" w:rsidRPr="00F60025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D92DA2" w:rsidRPr="00F6002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магистрант 2-го курса, направление подготовки 13.04.02 «Электроэнергетика и электротехника» ФГБОУ ВО "ОГУ им. И.С. Тургенева", г. Орел, Наугорское шоссе, д. 29,  тел. </w:t>
      </w:r>
      <w:r w:rsidR="005019BE" w:rsidRPr="00F6002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89202873435</w:t>
      </w:r>
      <w:r w:rsidR="00D92DA2" w:rsidRPr="00F6002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, </w:t>
      </w:r>
      <w:r w:rsidR="00D92DA2" w:rsidRPr="00F60025">
        <w:rPr>
          <w:rFonts w:ascii="Times New Roman" w:eastAsia="Times New Roman" w:hAnsi="Times New Roman" w:cs="Times New Roman"/>
          <w:i/>
          <w:color w:val="000000" w:themeColor="text1"/>
          <w:lang w:val="en-US" w:eastAsia="ru-RU"/>
        </w:rPr>
        <w:t>E</w:t>
      </w:r>
      <w:r w:rsidR="00D92DA2" w:rsidRPr="00F6002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-</w:t>
      </w:r>
      <w:r w:rsidR="00D92DA2" w:rsidRPr="00F60025">
        <w:rPr>
          <w:rFonts w:ascii="Times New Roman" w:eastAsia="Times New Roman" w:hAnsi="Times New Roman" w:cs="Times New Roman"/>
          <w:i/>
          <w:color w:val="000000" w:themeColor="text1"/>
          <w:lang w:val="en-US" w:eastAsia="ru-RU"/>
        </w:rPr>
        <w:t>mail</w:t>
      </w:r>
      <w:r w:rsidR="00D92DA2" w:rsidRPr="00F6002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: </w:t>
      </w:r>
      <w:hyperlink r:id="rId9" w:history="1">
        <w:r w:rsidR="005019BE" w:rsidRPr="00F60025">
          <w:rPr>
            <w:rStyle w:val="a4"/>
            <w:rFonts w:ascii="Times New Roman" w:eastAsia="Times New Roman" w:hAnsi="Times New Roman" w:cs="Times New Roman"/>
            <w:i/>
            <w:color w:val="000000" w:themeColor="text1"/>
            <w:lang w:eastAsia="ru-RU"/>
          </w:rPr>
          <w:t>golowin.roma2010@yandex.ru</w:t>
        </w:r>
      </w:hyperlink>
    </w:p>
    <w:p w14:paraId="55829304" w14:textId="77777777" w:rsidR="005019BE" w:rsidRPr="00F60025" w:rsidRDefault="005019BE" w:rsidP="00D92DA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</w:p>
    <w:p w14:paraId="0D4EF5CB" w14:textId="77777777" w:rsidR="00813133" w:rsidRPr="00813133" w:rsidRDefault="00813133" w:rsidP="00813133">
      <w:pPr>
        <w:rPr>
          <w:rFonts w:ascii="Times New Roman" w:hAnsi="Times New Roman" w:cs="Times New Roman"/>
          <w:color w:val="000000" w:themeColor="text1"/>
          <w:lang w:val="en-US"/>
        </w:rPr>
      </w:pPr>
      <w:r w:rsidRPr="00EB1F2C">
        <w:rPr>
          <w:rFonts w:ascii="Times New Roman" w:hAnsi="Times New Roman" w:cs="Times New Roman"/>
          <w:color w:val="000000" w:themeColor="text1"/>
          <w:lang w:val="en-US"/>
        </w:rPr>
        <w:t>UDC: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13133">
        <w:rPr>
          <w:rFonts w:ascii="Times New Roman" w:hAnsi="Times New Roman" w:cs="Times New Roman"/>
          <w:color w:val="000000" w:themeColor="text1"/>
          <w:lang w:val="en-US"/>
        </w:rPr>
        <w:t>621.316.9</w:t>
      </w:r>
    </w:p>
    <w:p w14:paraId="29383175" w14:textId="77777777" w:rsidR="005019BE" w:rsidRPr="00F60025" w:rsidRDefault="005019BE" w:rsidP="005019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6002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JUSTIFICATION OF THE EXPEDIENCY OF USING TEMPORARY POWER SUPPLY SYSTEMS VIA SINGLE-WIRE OVERHEAD POWER LINES OF 10 KV IN EMERGENCY SITUATIONS</w:t>
      </w:r>
    </w:p>
    <w:p w14:paraId="6BCE1EA2" w14:textId="77777777" w:rsidR="005019BE" w:rsidRPr="00F60025" w:rsidRDefault="00D92DA2" w:rsidP="005019B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en-US" w:eastAsia="ru-RU"/>
        </w:rPr>
      </w:pPr>
      <w:r w:rsidRPr="00F600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 xml:space="preserve">Chernyshov V.A., </w:t>
      </w:r>
      <w:r w:rsidR="005019BE" w:rsidRPr="00F6002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en-US" w:eastAsia="ru-RU"/>
        </w:rPr>
        <w:t>Golovin R.A</w:t>
      </w:r>
    </w:p>
    <w:p w14:paraId="5D7A117B" w14:textId="77777777" w:rsidR="00D92DA2" w:rsidRPr="00F60025" w:rsidRDefault="00D92DA2" w:rsidP="005019B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F60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Rossiya, g. Orol, FGBOU VO "OGU im. I.S. Turgeneva"</w:t>
      </w:r>
    </w:p>
    <w:p w14:paraId="2EFD736D" w14:textId="77777777" w:rsidR="00D92DA2" w:rsidRPr="00F60025" w:rsidRDefault="00D92DA2" w:rsidP="00D92DA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4C41EAF9" w14:textId="77777777" w:rsidR="00010BB7" w:rsidRPr="00F60025" w:rsidRDefault="00D92DA2" w:rsidP="00813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val="en-US" w:eastAsia="ru-RU"/>
        </w:rPr>
      </w:pPr>
      <w:r w:rsidRPr="00F60025">
        <w:rPr>
          <w:rFonts w:ascii="Times New Roman" w:eastAsia="Times New Roman" w:hAnsi="Times New Roman" w:cs="Times New Roman"/>
          <w:b/>
          <w:i/>
          <w:color w:val="000000" w:themeColor="text1"/>
          <w:szCs w:val="24"/>
          <w:lang w:val="en-US" w:eastAsia="ru-RU"/>
        </w:rPr>
        <w:t xml:space="preserve">Abstract: </w:t>
      </w:r>
      <w:r w:rsidR="00010BB7" w:rsidRPr="00F60025">
        <w:rPr>
          <w:rFonts w:ascii="Times New Roman" w:eastAsia="Times New Roman" w:hAnsi="Times New Roman" w:cs="Times New Roman"/>
          <w:i/>
          <w:color w:val="000000" w:themeColor="text1"/>
          <w:szCs w:val="24"/>
          <w:lang w:val="en-US" w:eastAsia="ru-RU"/>
        </w:rPr>
        <w:t>The article presents a theoretical justification for the expediency of using a temporary power supply system via single-wire overhead power lines 10 kV in emergency situations. An effective circuit design solution for the implementation of a single-wire high-voltage power supply system with a description of the specifics of its operation is proposed.</w:t>
      </w:r>
    </w:p>
    <w:p w14:paraId="17E02C26" w14:textId="77777777" w:rsidR="005019BE" w:rsidRPr="00F60025" w:rsidRDefault="00315BD8" w:rsidP="00813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val="en-US" w:eastAsia="ru-RU"/>
        </w:rPr>
      </w:pPr>
      <w:r w:rsidRPr="00F60025">
        <w:rPr>
          <w:rFonts w:ascii="Times New Roman" w:eastAsia="Times New Roman" w:hAnsi="Times New Roman" w:cs="Times New Roman"/>
          <w:b/>
          <w:i/>
          <w:color w:val="000000" w:themeColor="text1"/>
          <w:szCs w:val="24"/>
          <w:lang w:val="en-US" w:eastAsia="ru-RU"/>
        </w:rPr>
        <w:t xml:space="preserve">Keywords. </w:t>
      </w:r>
      <w:r w:rsidRPr="00F60025">
        <w:rPr>
          <w:rFonts w:ascii="Times New Roman" w:eastAsia="Times New Roman" w:hAnsi="Times New Roman" w:cs="Times New Roman"/>
          <w:i/>
          <w:color w:val="000000" w:themeColor="text1"/>
          <w:szCs w:val="24"/>
          <w:lang w:val="en-US" w:eastAsia="ru-RU"/>
        </w:rPr>
        <w:t>Temporary power supply system, 10 kV single-wire overhead power lines, mixed power distribution system, static capacitor, transformer</w:t>
      </w:r>
    </w:p>
    <w:p w14:paraId="0E0A718B" w14:textId="77777777" w:rsidR="00097C34" w:rsidRPr="00DC1F01" w:rsidRDefault="00097C34" w:rsidP="00D92DA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41B29CC4" w14:textId="77777777" w:rsidR="00D92DA2" w:rsidRPr="00F60025" w:rsidRDefault="00D92DA2" w:rsidP="00D92DA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F6002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Bibliography</w:t>
      </w:r>
    </w:p>
    <w:p w14:paraId="7C34D8AD" w14:textId="77777777" w:rsidR="00010BB7" w:rsidRPr="00F60025" w:rsidRDefault="00010BB7" w:rsidP="00D92DA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12695E03" w14:textId="77777777" w:rsidR="00097C34" w:rsidRPr="00F60025" w:rsidRDefault="00097C34" w:rsidP="00097C3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</w:pPr>
      <w:r w:rsidRPr="00F600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1. Official website of the ICRC [Electronic resource]. https://www.icrc.org/ru</w:t>
      </w:r>
    </w:p>
    <w:p w14:paraId="6F4841A0" w14:textId="77777777" w:rsidR="00097C34" w:rsidRPr="00F60025" w:rsidRDefault="00097C34" w:rsidP="00097C3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</w:pPr>
      <w:r w:rsidRPr="00F600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(date of access: 01.11.2022).</w:t>
      </w:r>
    </w:p>
    <w:p w14:paraId="420A7B3B" w14:textId="77777777" w:rsidR="00097C34" w:rsidRPr="00F60025" w:rsidRDefault="00097C34" w:rsidP="00097C3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</w:pPr>
      <w:r w:rsidRPr="00F600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2. Omelyanovich, A.S. Prerequisites for the creation, features and prospects for the use of a new MP-20 motor heater / A.S. Omelyanovich, V.A. Chernyshov // Bulletin of agrarian science. 2018. No. 3 (72). pp. 101-106.</w:t>
      </w:r>
    </w:p>
    <w:p w14:paraId="272653B0" w14:textId="77777777" w:rsidR="00097C34" w:rsidRPr="00F60025" w:rsidRDefault="00097C34" w:rsidP="00097C3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</w:pPr>
      <w:r w:rsidRPr="00F600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3. Dmitriev, V.M. Power transmission using single-wire portable lines / V.M. Dmitriev, V.A. Shustov // Electricity, No. 11. - 1950. - P.38-41</w:t>
      </w:r>
    </w:p>
    <w:p w14:paraId="046544D5" w14:textId="77777777" w:rsidR="00010BB7" w:rsidRPr="00F60025" w:rsidRDefault="00097C34" w:rsidP="00097C3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</w:pPr>
      <w:r w:rsidRPr="00F6002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4. Zakharin, A.G. Mixed power distribution system in agriculture / A. G. Zakharin, I. A. Budzko // Electricity, No. 1. - 1939. - P. 21-27</w:t>
      </w:r>
    </w:p>
    <w:p w14:paraId="3C0E5434" w14:textId="77777777" w:rsidR="00010BB7" w:rsidRPr="00F60025" w:rsidRDefault="00010BB7" w:rsidP="00D92DA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0CC12AE8" w14:textId="77777777" w:rsidR="00D92DA2" w:rsidRPr="00F60025" w:rsidRDefault="00D92DA2" w:rsidP="00D92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val="en-US" w:eastAsia="ru-RU"/>
        </w:rPr>
      </w:pPr>
      <w:r w:rsidRPr="00F60025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ru-RU"/>
        </w:rPr>
        <w:t>Chernyshov Vadim Alekseevich</w:t>
      </w:r>
      <w:r w:rsidRPr="00F60025">
        <w:rPr>
          <w:rFonts w:ascii="Times New Roman" w:eastAsia="Times New Roman" w:hAnsi="Times New Roman" w:cs="Times New Roman"/>
          <w:color w:val="000000" w:themeColor="text1"/>
          <w:szCs w:val="24"/>
          <w:lang w:val="en-US" w:eastAsia="ru-RU"/>
        </w:rPr>
        <w:t xml:space="preserve">, </w:t>
      </w:r>
      <w:r w:rsidRPr="00F60025">
        <w:rPr>
          <w:rFonts w:ascii="Times New Roman" w:eastAsia="Times New Roman" w:hAnsi="Times New Roman" w:cs="Times New Roman"/>
          <w:i/>
          <w:color w:val="000000" w:themeColor="text1"/>
          <w:szCs w:val="24"/>
          <w:lang w:val="en-US" w:eastAsia="ru-RU"/>
        </w:rPr>
        <w:t>Candidate of Technical Sciences, Associate Professor of the Department of Electrical Equipment and Energy Saving, FSBEI HE "OSU named after IS Turgenev", Orel, Naugorskoe highway, 29, room. 228l, tel. 89536132255, E-mail: blackseam78@mail.ru</w:t>
      </w:r>
    </w:p>
    <w:p w14:paraId="6997BBDA" w14:textId="77777777" w:rsidR="005019BE" w:rsidRPr="00F60025" w:rsidRDefault="005019BE" w:rsidP="005019B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val="en-US" w:eastAsia="ru-RU"/>
        </w:rPr>
      </w:pPr>
      <w:r w:rsidRPr="00F60025">
        <w:rPr>
          <w:rFonts w:ascii="Times New Roman" w:eastAsia="Calibri" w:hAnsi="Times New Roman" w:cs="Times New Roman"/>
          <w:b/>
          <w:color w:val="000000" w:themeColor="text1"/>
          <w:lang w:val="en-US"/>
        </w:rPr>
        <w:t>Golovin Roman Alexandrovich</w:t>
      </w:r>
      <w:r w:rsidR="00D92DA2" w:rsidRPr="00F60025">
        <w:rPr>
          <w:rFonts w:ascii="Times New Roman" w:eastAsia="Calibri" w:hAnsi="Times New Roman" w:cs="Times New Roman"/>
          <w:color w:val="000000" w:themeColor="text1"/>
          <w:lang w:val="en-US"/>
        </w:rPr>
        <w:t xml:space="preserve">, </w:t>
      </w:r>
      <w:r w:rsidR="00D92DA2" w:rsidRPr="00F6002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2nd year undergraduate, direction of training 04/13/02 "Electricity and electrical engineering" FSBEI HE "OSU named after I.S. Turgenev", Oryol, Naugorskoe highway, 29, tel. Turgenev OSU Oryol, Naugorskoe highway, 29, tel. </w:t>
      </w:r>
      <w:r w:rsidRPr="00F60025">
        <w:rPr>
          <w:rFonts w:ascii="Times New Roman" w:eastAsia="Times New Roman" w:hAnsi="Times New Roman" w:cs="Times New Roman"/>
          <w:i/>
          <w:color w:val="000000" w:themeColor="text1"/>
          <w:lang w:val="en-US" w:eastAsia="ru-RU"/>
        </w:rPr>
        <w:t>89202873435</w:t>
      </w:r>
      <w:r w:rsidR="00D92DA2" w:rsidRPr="00F60025">
        <w:rPr>
          <w:rFonts w:ascii="Times New Roman" w:eastAsia="Calibri" w:hAnsi="Times New Roman" w:cs="Times New Roman"/>
          <w:i/>
          <w:color w:val="000000" w:themeColor="text1"/>
          <w:lang w:val="en-US"/>
        </w:rPr>
        <w:t>, E-mail:</w:t>
      </w:r>
      <w:hyperlink r:id="rId10" w:history="1">
        <w:r w:rsidRPr="00F60025">
          <w:rPr>
            <w:rStyle w:val="a4"/>
            <w:rFonts w:ascii="Times New Roman" w:eastAsia="Times New Roman" w:hAnsi="Times New Roman" w:cs="Times New Roman"/>
            <w:i/>
            <w:color w:val="000000" w:themeColor="text1"/>
            <w:lang w:val="en-US" w:eastAsia="ru-RU"/>
          </w:rPr>
          <w:t>golowin.roma2010@yandex.ru</w:t>
        </w:r>
      </w:hyperlink>
    </w:p>
    <w:p w14:paraId="7D0E9586" w14:textId="77777777" w:rsidR="00D92DA2" w:rsidRPr="00F60025" w:rsidRDefault="00D92DA2" w:rsidP="005019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D92DA2" w:rsidRPr="00F60025" w:rsidSect="00813133">
      <w:type w:val="continuous"/>
      <w:pgSz w:w="11906" w:h="16838"/>
      <w:pgMar w:top="1134" w:right="1134" w:bottom="1134" w:left="1134" w:header="709" w:footer="709" w:gutter="0"/>
      <w:cols w:space="11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1BA9"/>
    <w:multiLevelType w:val="multilevel"/>
    <w:tmpl w:val="C188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01F06"/>
    <w:multiLevelType w:val="hybridMultilevel"/>
    <w:tmpl w:val="A69E7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2D38F9"/>
    <w:multiLevelType w:val="multilevel"/>
    <w:tmpl w:val="E2F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A2F63"/>
    <w:multiLevelType w:val="hybridMultilevel"/>
    <w:tmpl w:val="586CB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69229761">
    <w:abstractNumId w:val="2"/>
  </w:num>
  <w:num w:numId="2" w16cid:durableId="1658917610">
    <w:abstractNumId w:val="0"/>
  </w:num>
  <w:num w:numId="3" w16cid:durableId="866455659">
    <w:abstractNumId w:val="3"/>
  </w:num>
  <w:num w:numId="4" w16cid:durableId="152967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E27"/>
    <w:rsid w:val="00010BB7"/>
    <w:rsid w:val="00010EB4"/>
    <w:rsid w:val="00054D15"/>
    <w:rsid w:val="000572EB"/>
    <w:rsid w:val="0009559A"/>
    <w:rsid w:val="00097C34"/>
    <w:rsid w:val="000B3394"/>
    <w:rsid w:val="000B35FB"/>
    <w:rsid w:val="000C0E35"/>
    <w:rsid w:val="000D5253"/>
    <w:rsid w:val="001040E0"/>
    <w:rsid w:val="001043F4"/>
    <w:rsid w:val="00122ECE"/>
    <w:rsid w:val="00177DE4"/>
    <w:rsid w:val="001A1633"/>
    <w:rsid w:val="001B188C"/>
    <w:rsid w:val="001D4CCC"/>
    <w:rsid w:val="001D5206"/>
    <w:rsid w:val="001F2002"/>
    <w:rsid w:val="0021766A"/>
    <w:rsid w:val="00251194"/>
    <w:rsid w:val="00255A93"/>
    <w:rsid w:val="0029401D"/>
    <w:rsid w:val="00294F80"/>
    <w:rsid w:val="0029602F"/>
    <w:rsid w:val="002B181C"/>
    <w:rsid w:val="002F443E"/>
    <w:rsid w:val="00315BD8"/>
    <w:rsid w:val="00346BEF"/>
    <w:rsid w:val="003533C2"/>
    <w:rsid w:val="003554AA"/>
    <w:rsid w:val="00362326"/>
    <w:rsid w:val="0039350E"/>
    <w:rsid w:val="003A38EE"/>
    <w:rsid w:val="003F7FF6"/>
    <w:rsid w:val="00400E27"/>
    <w:rsid w:val="00405FB7"/>
    <w:rsid w:val="004070A0"/>
    <w:rsid w:val="00411333"/>
    <w:rsid w:val="00440FB4"/>
    <w:rsid w:val="00467E99"/>
    <w:rsid w:val="004A56FB"/>
    <w:rsid w:val="005019BE"/>
    <w:rsid w:val="00525E75"/>
    <w:rsid w:val="00533166"/>
    <w:rsid w:val="00552CAA"/>
    <w:rsid w:val="0055670E"/>
    <w:rsid w:val="0056399C"/>
    <w:rsid w:val="00572039"/>
    <w:rsid w:val="00576AC7"/>
    <w:rsid w:val="0059476C"/>
    <w:rsid w:val="005B1212"/>
    <w:rsid w:val="005B4AC0"/>
    <w:rsid w:val="005D0CA9"/>
    <w:rsid w:val="005E740E"/>
    <w:rsid w:val="00672A92"/>
    <w:rsid w:val="00693AA7"/>
    <w:rsid w:val="006A07AE"/>
    <w:rsid w:val="006C081C"/>
    <w:rsid w:val="006D00A6"/>
    <w:rsid w:val="006D7F8D"/>
    <w:rsid w:val="006E1E8C"/>
    <w:rsid w:val="006F0E7D"/>
    <w:rsid w:val="00741741"/>
    <w:rsid w:val="00764DE8"/>
    <w:rsid w:val="00767598"/>
    <w:rsid w:val="00767AC4"/>
    <w:rsid w:val="007B4972"/>
    <w:rsid w:val="007C76D9"/>
    <w:rsid w:val="007E3BF1"/>
    <w:rsid w:val="00813133"/>
    <w:rsid w:val="00824235"/>
    <w:rsid w:val="00877A2F"/>
    <w:rsid w:val="008A3BF3"/>
    <w:rsid w:val="008C5D56"/>
    <w:rsid w:val="008D10D3"/>
    <w:rsid w:val="008F3917"/>
    <w:rsid w:val="0090088F"/>
    <w:rsid w:val="009217E3"/>
    <w:rsid w:val="009348FB"/>
    <w:rsid w:val="009774C9"/>
    <w:rsid w:val="009858CF"/>
    <w:rsid w:val="00986020"/>
    <w:rsid w:val="009D5F69"/>
    <w:rsid w:val="00A02D76"/>
    <w:rsid w:val="00A5041E"/>
    <w:rsid w:val="00A70304"/>
    <w:rsid w:val="00A83550"/>
    <w:rsid w:val="00A83913"/>
    <w:rsid w:val="00AA13A2"/>
    <w:rsid w:val="00AB5430"/>
    <w:rsid w:val="00AD179B"/>
    <w:rsid w:val="00AE4726"/>
    <w:rsid w:val="00AF0224"/>
    <w:rsid w:val="00AF39EC"/>
    <w:rsid w:val="00AF4150"/>
    <w:rsid w:val="00B305E8"/>
    <w:rsid w:val="00B33BFE"/>
    <w:rsid w:val="00B46968"/>
    <w:rsid w:val="00B4742D"/>
    <w:rsid w:val="00B707F1"/>
    <w:rsid w:val="00BC6AE8"/>
    <w:rsid w:val="00C038AD"/>
    <w:rsid w:val="00C435DB"/>
    <w:rsid w:val="00C647F7"/>
    <w:rsid w:val="00CC3751"/>
    <w:rsid w:val="00CF1095"/>
    <w:rsid w:val="00D10399"/>
    <w:rsid w:val="00D20A12"/>
    <w:rsid w:val="00D36082"/>
    <w:rsid w:val="00D37231"/>
    <w:rsid w:val="00D37A4E"/>
    <w:rsid w:val="00D54AC0"/>
    <w:rsid w:val="00D66BD8"/>
    <w:rsid w:val="00D8331D"/>
    <w:rsid w:val="00D92DA2"/>
    <w:rsid w:val="00DC1F01"/>
    <w:rsid w:val="00DC3F9B"/>
    <w:rsid w:val="00DD15C1"/>
    <w:rsid w:val="00DF00A3"/>
    <w:rsid w:val="00DF225F"/>
    <w:rsid w:val="00DF6BA4"/>
    <w:rsid w:val="00E029FA"/>
    <w:rsid w:val="00E23CC2"/>
    <w:rsid w:val="00E2461F"/>
    <w:rsid w:val="00E26927"/>
    <w:rsid w:val="00E301A9"/>
    <w:rsid w:val="00E52954"/>
    <w:rsid w:val="00E52E66"/>
    <w:rsid w:val="00E554DF"/>
    <w:rsid w:val="00E71D73"/>
    <w:rsid w:val="00E86C87"/>
    <w:rsid w:val="00E9663F"/>
    <w:rsid w:val="00EB1F2C"/>
    <w:rsid w:val="00EB7015"/>
    <w:rsid w:val="00EE7C4C"/>
    <w:rsid w:val="00F263B6"/>
    <w:rsid w:val="00F32E43"/>
    <w:rsid w:val="00F60025"/>
    <w:rsid w:val="00F73D4D"/>
    <w:rsid w:val="00F82CC7"/>
    <w:rsid w:val="00FD1944"/>
    <w:rsid w:val="00FD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20E0"/>
  <w15:docId w15:val="{FB50C5E1-41C8-4341-865C-1FF57B7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56399C"/>
  </w:style>
  <w:style w:type="paragraph" w:customStyle="1" w:styleId="serp-item">
    <w:name w:val="serp-item"/>
    <w:basedOn w:val="a"/>
    <w:rsid w:val="005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1yhidden">
    <w:name w:val="a11yhidden"/>
    <w:basedOn w:val="a0"/>
    <w:rsid w:val="0056399C"/>
  </w:style>
  <w:style w:type="character" w:styleId="a4">
    <w:name w:val="Hyperlink"/>
    <w:basedOn w:val="a0"/>
    <w:uiPriority w:val="99"/>
    <w:unhideWhenUsed/>
    <w:rsid w:val="005639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03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710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224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6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31739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457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0138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3628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seam78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contents.asp?id=35245827&amp;selid=352458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lowin.roma201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owin.roma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7CD9-214C-45C9-96C1-19E38239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Головин</dc:creator>
  <cp:lastModifiedBy>Роман Головин</cp:lastModifiedBy>
  <cp:revision>3</cp:revision>
  <dcterms:created xsi:type="dcterms:W3CDTF">2022-11-07T10:32:00Z</dcterms:created>
  <dcterms:modified xsi:type="dcterms:W3CDTF">2022-11-07T13:39:00Z</dcterms:modified>
</cp:coreProperties>
</file>